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2020</w:t>
      </w:r>
      <w:r>
        <w:rPr>
          <w:rFonts w:hint="eastAsia" w:eastAsia="方正小标宋简体"/>
          <w:bCs/>
          <w:sz w:val="46"/>
          <w:szCs w:val="46"/>
        </w:rPr>
        <w:t>年度部门整</w:t>
      </w:r>
      <w:bookmarkStart w:id="0" w:name="_GoBack"/>
      <w:bookmarkEnd w:id="0"/>
      <w:r>
        <w:rPr>
          <w:rFonts w:hint="eastAsia" w:eastAsia="方正小标宋简体"/>
          <w:bCs/>
          <w:sz w:val="46"/>
          <w:szCs w:val="46"/>
        </w:rPr>
        <w:t>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岳阳市商务粮食局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701001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2021</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10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李思恬</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8688056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92</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一</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贯彻执行国家国内外贸易、国际经济合作和区域经济合作的发展战略、政策，起草我市国内外贸易、招商引资、承接产业转移、对外援助、对外投资和对外经济合作的规范性文件草案、政策措施和实施办法，研究经济全球化、区域经济合作、现代流通方式的发展趋势和流通体制改革并提出建议。</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二</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促进商贸服务业和社区商业发展，提出促进商贸中小企业发展的政策建议，推动流通标准化和连锁经营、商业特许经营、物流配送、电子商务等现代流通方式的发展；拟订全市粮食流通管理办法，贯彻执行国家、省有关粮食流通管理的方针、政策和法律法规，制定粮食流通、粮食库存监督检查制度并组织实施，负责对粮食收购、储存环节的粮食质量安全和原粮卫生进行监督管理。</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三</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会同有关部门拟订全市粮食市场体系建设与发展规划并组织实施。</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四</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承担牵头协调整顿和规范市场经济秩序工作的责任，拟订规范市场秩序的政策；协调全市消除地区封锁、打破行业垄断的有关工作，规范商贸企业交易行为；推动商贸领域信用建设，指导商业信用销售，配合省商务厅开展市场诚信公共服务平台建设工作。</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五</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六</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贯彻执行国家进出口商品、加工贸易管理办法和进出口管理商品、技术目录，拟订促进外贸增长方式转变的政策措施，指导贸易促进活动和外贸促进体系建设。</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七</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执行有关服务贸易发展规划并开展相关工作；组织实施促进服务出口、服务外包的政策措施，推动服务外包平台建设。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八</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贯彻执行我国多双边</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含区域、自由贸易区</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经贸合作战略和政策，推进我市与其他国家</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地区</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的经贸往来与投资贸易合作；负责全市商贸领域涉及世界贸易组织事务的协调工作。</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负责组织协调反倾销、反补贴、保障措施及其他与进出口公平贸易相关的工作，协助开展对外贸易调查和产业损害调查，指导协调产业安全应对工作。</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指导全市招商引资和承接产业转移工作，拟订并组织实施招商引资和承接产业转移政策；依权限核准外商投资企业的设立及变更事项；依法监督外商投资企业执行有关法律法规规章、合同章程的情况并协调解决有关问题；指导投资促进及全市外商投资企业审批工作，规范招商引资活动；指导国家级、省级经济技术开发区的有关工作。</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十一</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拟订并组织实施对外经济合作政策；依法管理和监督对外劳务合作等工作；组织实施市内人员出境就业管理政策，负责牵头外派劳务和境外就业人员的权益保护工作；拟订境外投资的管理办法和具体政策。</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十二</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贯彻执行国家对外援助政策和方案，协调管理全市承担的对外援助项目；协调管理多双边对我市的无偿援助和赠款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不含财政合作项目外国政府及国际金融组织的赠款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等发展合作业务。</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十三</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负责粮食流通的行业管理，制定并组织实施全市粮食行业发展规划，优化粮食资源配置和产业布局；提出粮食收购市场准入标准建议，负责实施粮食收购行政许可的有关行政管理，指导粮食流通的科技进步、技术改造和新技术推广。</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十四</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承担市级储备粮行政管理责任，会同有关部门研究提出市级储备粮的规模、总体布局、购销计划以及提出动用市、县级储备粮的建议。</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十五</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组织实施重要物资收储、轮换和管理，管理粮食、棉花和食糖等储备，组织实施重要物资和应急储备物资收储、轮换和日常管理。</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十六</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执行国家、省市招商引资相关政策，负责投资促进活动的组织工作，承担招商引资的具体工作，加强与投资促进机构、商协会的联系，负责各县市区招商引资的组织、协调、监督、统计等工作，承办上级交办的其他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eastAsia="仿宋_GB2312"/>
                <w:color w:val="000000"/>
                <w:sz w:val="24"/>
              </w:rPr>
            </w:pPr>
            <w:r>
              <w:rPr>
                <w:rFonts w:hint="eastAsia" w:ascii="仿宋_GB2312" w:eastAsia="仿宋_GB2312"/>
                <w:color w:val="000000"/>
                <w:sz w:val="24"/>
              </w:rPr>
              <w:t>任务</w:t>
            </w:r>
            <w:r>
              <w:rPr>
                <w:rFonts w:ascii="仿宋_GB2312" w:eastAsia="仿宋_GB2312"/>
                <w:color w:val="000000"/>
                <w:sz w:val="24"/>
              </w:rPr>
              <w:t>1</w:t>
            </w:r>
            <w:r>
              <w:rPr>
                <w:rFonts w:hint="eastAsia" w:ascii="仿宋_GB2312" w:eastAsia="仿宋_GB2312"/>
                <w:color w:val="000000"/>
                <w:sz w:val="24"/>
              </w:rPr>
              <w:t>：社会消费品零售总额增长</w:t>
            </w:r>
            <w:r>
              <w:rPr>
                <w:rFonts w:ascii="仿宋_GB2312" w:eastAsia="仿宋_GB2312"/>
                <w:color w:val="000000"/>
                <w:sz w:val="24"/>
              </w:rPr>
              <w:t>10%</w:t>
            </w:r>
            <w:r>
              <w:rPr>
                <w:rFonts w:hint="eastAsia" w:ascii="仿宋_GB2312" w:eastAsia="仿宋_GB2312"/>
                <w:color w:val="000000"/>
                <w:sz w:val="24"/>
              </w:rPr>
              <w:t>。</w:t>
            </w:r>
          </w:p>
          <w:p>
            <w:pPr>
              <w:autoSpaceDN w:val="0"/>
              <w:spacing w:line="320" w:lineRule="exact"/>
              <w:jc w:val="left"/>
              <w:textAlignment w:val="center"/>
              <w:rPr>
                <w:rFonts w:ascii="仿宋_GB2312" w:eastAsia="仿宋_GB2312"/>
                <w:color w:val="000000"/>
                <w:sz w:val="24"/>
              </w:rPr>
            </w:pPr>
            <w:r>
              <w:rPr>
                <w:rFonts w:hint="eastAsia" w:ascii="仿宋_GB2312" w:eastAsia="仿宋_GB2312"/>
                <w:color w:val="000000"/>
                <w:sz w:val="24"/>
              </w:rPr>
              <w:t>任务</w:t>
            </w:r>
            <w:r>
              <w:rPr>
                <w:rFonts w:ascii="仿宋_GB2312" w:eastAsia="仿宋_GB2312"/>
                <w:color w:val="000000"/>
                <w:sz w:val="24"/>
              </w:rPr>
              <w:t>2</w:t>
            </w:r>
            <w:r>
              <w:rPr>
                <w:rFonts w:hint="eastAsia" w:ascii="仿宋_GB2312" w:eastAsia="仿宋_GB2312"/>
                <w:color w:val="000000"/>
                <w:sz w:val="24"/>
              </w:rPr>
              <w:t>：外贸进出口总额达</w:t>
            </w:r>
            <w:r>
              <w:rPr>
                <w:rFonts w:ascii="仿宋_GB2312" w:eastAsia="仿宋_GB2312"/>
                <w:color w:val="000000"/>
                <w:sz w:val="24"/>
              </w:rPr>
              <w:t>63</w:t>
            </w:r>
            <w:r>
              <w:rPr>
                <w:rFonts w:hint="eastAsia" w:ascii="仿宋_GB2312" w:eastAsia="仿宋_GB2312"/>
                <w:color w:val="000000"/>
                <w:sz w:val="24"/>
              </w:rPr>
              <w:t>亿美元。</w:t>
            </w:r>
          </w:p>
          <w:p>
            <w:pPr>
              <w:autoSpaceDN w:val="0"/>
              <w:spacing w:line="320" w:lineRule="exact"/>
              <w:jc w:val="left"/>
              <w:textAlignment w:val="center"/>
              <w:rPr>
                <w:rFonts w:ascii="仿宋_GB2312" w:eastAsia="仿宋_GB2312"/>
                <w:color w:val="000000"/>
                <w:sz w:val="24"/>
              </w:rPr>
            </w:pPr>
            <w:r>
              <w:rPr>
                <w:rFonts w:hint="eastAsia" w:ascii="仿宋_GB2312" w:eastAsia="仿宋_GB2312"/>
                <w:color w:val="000000"/>
                <w:sz w:val="24"/>
              </w:rPr>
              <w:t>任务</w:t>
            </w:r>
            <w:r>
              <w:rPr>
                <w:rFonts w:ascii="仿宋_GB2312" w:eastAsia="仿宋_GB2312"/>
                <w:color w:val="000000"/>
                <w:sz w:val="24"/>
              </w:rPr>
              <w:t>3</w:t>
            </w:r>
            <w:r>
              <w:rPr>
                <w:rFonts w:hint="eastAsia" w:ascii="仿宋_GB2312" w:eastAsia="仿宋_GB2312"/>
                <w:color w:val="000000"/>
                <w:sz w:val="24"/>
              </w:rPr>
              <w:t>：内联引资总额达</w:t>
            </w:r>
            <w:r>
              <w:rPr>
                <w:rFonts w:ascii="仿宋_GB2312" w:eastAsia="仿宋_GB2312"/>
                <w:color w:val="000000"/>
                <w:sz w:val="24"/>
              </w:rPr>
              <w:t>841</w:t>
            </w:r>
            <w:r>
              <w:rPr>
                <w:rFonts w:hint="eastAsia" w:ascii="仿宋_GB2312" w:eastAsia="仿宋_GB2312"/>
                <w:color w:val="000000"/>
                <w:sz w:val="24"/>
              </w:rPr>
              <w:t>亿美元。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任务</w:t>
            </w:r>
            <w:r>
              <w:rPr>
                <w:rFonts w:ascii="仿宋_GB2312" w:eastAsia="仿宋_GB2312"/>
                <w:color w:val="000000"/>
                <w:sz w:val="24"/>
              </w:rPr>
              <w:t>4</w:t>
            </w:r>
            <w:r>
              <w:rPr>
                <w:rFonts w:hint="eastAsia" w:ascii="仿宋_GB2312" w:eastAsia="仿宋_GB2312"/>
                <w:color w:val="000000"/>
                <w:sz w:val="24"/>
              </w:rPr>
              <w:t>：</w:t>
            </w:r>
            <w:r>
              <w:rPr>
                <w:rFonts w:hint="eastAsia" w:ascii="仿宋_GB2312" w:hAnsi="仿宋_GB2312" w:eastAsia="仿宋_GB2312" w:cs="仿宋_GB2312"/>
                <w:color w:val="000000"/>
                <w:sz w:val="24"/>
              </w:rPr>
              <w:t>完成市、县政府储备粮轮换任务</w:t>
            </w:r>
            <w:r>
              <w:rPr>
                <w:rFonts w:ascii="仿宋_GB2312" w:hAnsi="仿宋_GB2312" w:eastAsia="仿宋_GB2312" w:cs="仿宋_GB2312"/>
                <w:color w:val="000000"/>
                <w:sz w:val="24"/>
              </w:rPr>
              <w:t>5.4</w:t>
            </w:r>
            <w:r>
              <w:rPr>
                <w:rFonts w:hint="eastAsia" w:ascii="仿宋_GB2312" w:hAnsi="仿宋_GB2312" w:eastAsia="仿宋_GB2312" w:cs="仿宋_GB2312"/>
                <w:color w:val="000000"/>
                <w:sz w:val="24"/>
              </w:rPr>
              <w:t>万吨。</w:t>
            </w:r>
            <w:r>
              <w:rPr>
                <w:rFonts w:ascii="仿宋_GB2312" w:hAnsi="仿宋_GB2312" w:eastAsia="仿宋_GB2312" w:cs="仿宋_GB2312"/>
                <w:color w:val="000000"/>
                <w:sz w:val="24"/>
              </w:rPr>
              <w:br w:type="textWrapping"/>
            </w:r>
            <w:r>
              <w:rPr>
                <w:rFonts w:hint="eastAsia" w:ascii="仿宋_GB2312" w:eastAsia="仿宋_GB2312"/>
                <w:color w:val="000000"/>
                <w:sz w:val="24"/>
              </w:rPr>
              <w:t>任务</w:t>
            </w:r>
            <w:r>
              <w:rPr>
                <w:rFonts w:ascii="仿宋_GB2312" w:eastAsia="仿宋_GB2312"/>
                <w:color w:val="000000"/>
                <w:sz w:val="24"/>
              </w:rPr>
              <w:t>5</w:t>
            </w:r>
            <w:r>
              <w:rPr>
                <w:rFonts w:hint="eastAsia" w:ascii="仿宋_GB2312" w:eastAsia="仿宋_GB2312"/>
                <w:color w:val="000000"/>
                <w:sz w:val="24"/>
              </w:rPr>
              <w:t>：完成“优质粮油工程”项目建设任务</w:t>
            </w:r>
            <w:r>
              <w:rPr>
                <w:rFonts w:ascii="仿宋_GB2312" w:eastAsia="仿宋_GB2312"/>
                <w:color w:val="000000"/>
                <w:sz w:val="24"/>
              </w:rPr>
              <w:t>2.73</w:t>
            </w:r>
            <w:r>
              <w:rPr>
                <w:rFonts w:hint="eastAsia" w:ascii="仿宋_GB2312" w:eastAsia="仿宋_GB2312"/>
                <w:color w:val="000000"/>
                <w:sz w:val="24"/>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、全市社会消费品零售总额</w:t>
            </w:r>
            <w:r>
              <w:rPr>
                <w:rFonts w:ascii="仿宋_GB2312" w:hAnsi="仿宋_GB2312" w:eastAsia="仿宋_GB2312" w:cs="仿宋_GB2312"/>
                <w:color w:val="000000"/>
                <w:sz w:val="24"/>
              </w:rPr>
              <w:t>1574</w:t>
            </w:r>
            <w:r>
              <w:rPr>
                <w:rFonts w:hint="eastAsia" w:ascii="仿宋_GB2312" w:hAnsi="仿宋_GB2312" w:eastAsia="仿宋_GB2312" w:cs="仿宋_GB2312"/>
                <w:color w:val="000000"/>
                <w:sz w:val="24"/>
              </w:rPr>
              <w:t>亿，增速居全省第一。</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、全市进出口总额</w:t>
            </w:r>
            <w:r>
              <w:rPr>
                <w:rFonts w:ascii="仿宋_GB2312" w:hAnsi="仿宋_GB2312" w:eastAsia="仿宋_GB2312" w:cs="仿宋_GB2312"/>
                <w:color w:val="000000"/>
                <w:sz w:val="24"/>
              </w:rPr>
              <w:t>419.8</w:t>
            </w:r>
            <w:r>
              <w:rPr>
                <w:rFonts w:hint="eastAsia" w:ascii="仿宋_GB2312" w:hAnsi="仿宋_GB2312" w:eastAsia="仿宋_GB2312" w:cs="仿宋_GB2312"/>
                <w:color w:val="000000"/>
                <w:sz w:val="24"/>
              </w:rPr>
              <w:t>亿美元，增长</w:t>
            </w:r>
            <w:r>
              <w:rPr>
                <w:rFonts w:ascii="仿宋_GB2312" w:hAnsi="仿宋_GB2312" w:eastAsia="仿宋_GB2312" w:cs="仿宋_GB2312"/>
                <w:color w:val="000000"/>
                <w:sz w:val="24"/>
              </w:rPr>
              <w:t>27.2%</w:t>
            </w:r>
            <w:r>
              <w:rPr>
                <w:rFonts w:hint="eastAsia" w:ascii="仿宋_GB2312" w:hAnsi="仿宋_GB2312" w:eastAsia="仿宋_GB2312" w:cs="仿宋_GB2312"/>
                <w:color w:val="000000"/>
                <w:sz w:val="24"/>
              </w:rPr>
              <w:t>，总量居全省第二。</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、全市实际利用外资</w:t>
            </w:r>
            <w:r>
              <w:rPr>
                <w:rFonts w:ascii="仿宋_GB2312" w:hAnsi="仿宋_GB2312" w:eastAsia="仿宋_GB2312" w:cs="仿宋_GB2312"/>
                <w:color w:val="000000"/>
                <w:sz w:val="24"/>
              </w:rPr>
              <w:t>7.4</w:t>
            </w:r>
            <w:r>
              <w:rPr>
                <w:rFonts w:hint="eastAsia" w:ascii="仿宋_GB2312" w:hAnsi="仿宋_GB2312" w:eastAsia="仿宋_GB2312" w:cs="仿宋_GB2312"/>
                <w:color w:val="000000"/>
                <w:sz w:val="24"/>
              </w:rPr>
              <w:t>亿美元，同比增长</w:t>
            </w:r>
            <w:r>
              <w:rPr>
                <w:rFonts w:ascii="仿宋_GB2312" w:hAnsi="仿宋_GB2312" w:eastAsia="仿宋_GB2312" w:cs="仿宋_GB2312"/>
                <w:color w:val="000000"/>
                <w:sz w:val="24"/>
              </w:rPr>
              <w:t>16.3%</w:t>
            </w:r>
            <w:r>
              <w:rPr>
                <w:rFonts w:hint="eastAsia" w:ascii="仿宋_GB2312" w:hAnsi="仿宋_GB2312" w:eastAsia="仿宋_GB2312" w:cs="仿宋_GB2312"/>
                <w:color w:val="000000"/>
                <w:sz w:val="24"/>
              </w:rPr>
              <w:t>；内联引资项目实际到位</w:t>
            </w:r>
            <w:r>
              <w:rPr>
                <w:rFonts w:ascii="仿宋_GB2312" w:hAnsi="仿宋_GB2312" w:eastAsia="仿宋_GB2312" w:cs="仿宋_GB2312"/>
                <w:color w:val="000000"/>
                <w:sz w:val="24"/>
              </w:rPr>
              <w:t>630.7</w:t>
            </w:r>
            <w:r>
              <w:rPr>
                <w:rFonts w:hint="eastAsia" w:ascii="仿宋_GB2312" w:hAnsi="仿宋_GB2312" w:eastAsia="仿宋_GB2312" w:cs="仿宋_GB2312"/>
                <w:color w:val="000000"/>
                <w:sz w:val="24"/>
              </w:rPr>
              <w:t>亿元，同比增长</w:t>
            </w:r>
            <w:r>
              <w:rPr>
                <w:rFonts w:ascii="仿宋_GB2312" w:hAnsi="仿宋_GB2312" w:eastAsia="仿宋_GB2312" w:cs="仿宋_GB2312"/>
                <w:color w:val="000000"/>
                <w:sz w:val="24"/>
              </w:rPr>
              <w:t>22.1%</w:t>
            </w:r>
            <w:r>
              <w:rPr>
                <w:rFonts w:hint="eastAsia" w:ascii="仿宋_GB2312" w:hAnsi="仿宋_GB2312" w:eastAsia="仿宋_GB2312" w:cs="仿宋_GB2312"/>
                <w:color w:val="000000"/>
                <w:sz w:val="24"/>
              </w:rPr>
              <w:t>，总量居全省第二。</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、完成市、县政府储备粮轮换任务</w:t>
            </w:r>
            <w:r>
              <w:rPr>
                <w:rFonts w:ascii="仿宋_GB2312" w:hAnsi="仿宋_GB2312" w:eastAsia="仿宋_GB2312" w:cs="仿宋_GB2312"/>
                <w:color w:val="000000"/>
                <w:sz w:val="24"/>
              </w:rPr>
              <w:t>5.4</w:t>
            </w:r>
            <w:r>
              <w:rPr>
                <w:rFonts w:hint="eastAsia" w:ascii="仿宋_GB2312" w:hAnsi="仿宋_GB2312" w:eastAsia="仿宋_GB2312" w:cs="仿宋_GB2312"/>
                <w:color w:val="000000"/>
                <w:sz w:val="24"/>
              </w:rPr>
              <w:t>万吨。</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、全市完成“优质粮油工程”项目建设任务</w:t>
            </w:r>
            <w:r>
              <w:rPr>
                <w:rFonts w:ascii="仿宋_GB2312" w:hAnsi="仿宋_GB2312" w:eastAsia="仿宋_GB2312" w:cs="仿宋_GB2312"/>
                <w:color w:val="000000"/>
                <w:sz w:val="24"/>
              </w:rPr>
              <w:t>2.73</w:t>
            </w:r>
            <w:r>
              <w:rPr>
                <w:rFonts w:hint="eastAsia" w:ascii="仿宋_GB2312" w:hAnsi="仿宋_GB2312" w:eastAsia="仿宋_GB2312" w:cs="仿宋_GB2312"/>
                <w:color w:val="000000"/>
                <w:sz w:val="24"/>
              </w:rPr>
              <w:t>亿元，其中争取中央财政补助资金</w:t>
            </w:r>
            <w:r>
              <w:rPr>
                <w:rFonts w:ascii="仿宋_GB2312" w:hAnsi="仿宋_GB2312" w:eastAsia="仿宋_GB2312" w:cs="仿宋_GB2312"/>
                <w:color w:val="000000"/>
                <w:sz w:val="24"/>
              </w:rPr>
              <w:t>5310</w:t>
            </w:r>
            <w:r>
              <w:rPr>
                <w:rFonts w:hint="eastAsia" w:ascii="仿宋_GB2312" w:hAnsi="仿宋_GB2312" w:eastAsia="仿宋_GB2312" w:cs="仿宋_GB2312"/>
                <w:color w:val="000000"/>
                <w:sz w:val="24"/>
              </w:rPr>
              <w:t>万元。</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4382.78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1002.88</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3379.9</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3751.35</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884.32</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2867.03</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、投资促进事务中心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344.2</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68.56</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275.64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、市场建设管理中心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287.23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237.23</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3750.31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3131.21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2802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329.19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619.1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-320.41</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632.47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3187.56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2681.03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2390.2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290.84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506.53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-320.53</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563.79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、投资促进事务中心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275.52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162.95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147.63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15.32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112.57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0.12</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、市场建设管理中心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287.23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287.23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264.2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23.03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53.46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41.02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12.44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10.16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3.27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6.89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、投资促进事务中心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33.74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28.19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5.55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、市场建设管理中心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9.56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9.56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5406.01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4165.36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1240.65</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1176.6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1176.6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、投资促进事务中心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23.28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23.28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、市场建设管理中心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4206.13</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2965.48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1240.65</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eastAsia="仿宋_GB2312"/>
                <w:color w:val="000000"/>
                <w:sz w:val="24"/>
              </w:rPr>
            </w:pPr>
            <w:r>
              <w:rPr>
                <w:rFonts w:hint="eastAsia" w:ascii="仿宋_GB2312" w:eastAsia="仿宋_GB2312"/>
                <w:color w:val="000000"/>
                <w:sz w:val="24"/>
              </w:rPr>
              <w:t>目标</w:t>
            </w:r>
            <w:r>
              <w:rPr>
                <w:rFonts w:ascii="仿宋_GB2312" w:eastAsia="仿宋_GB2312"/>
                <w:color w:val="000000"/>
                <w:sz w:val="24"/>
              </w:rPr>
              <w:t>1</w:t>
            </w:r>
            <w:r>
              <w:rPr>
                <w:rFonts w:hint="eastAsia" w:ascii="仿宋_GB2312" w:eastAsia="仿宋_GB2312"/>
                <w:color w:val="000000"/>
                <w:sz w:val="24"/>
              </w:rPr>
              <w:t>：社会消费品零售总额增长</w:t>
            </w:r>
            <w:r>
              <w:rPr>
                <w:rFonts w:ascii="仿宋_GB2312" w:eastAsia="仿宋_GB2312"/>
                <w:color w:val="000000"/>
                <w:sz w:val="24"/>
              </w:rPr>
              <w:t>10%</w:t>
            </w:r>
            <w:r>
              <w:rPr>
                <w:rFonts w:hint="eastAsia" w:ascii="仿宋_GB2312" w:eastAsia="仿宋_GB2312"/>
                <w:color w:val="000000"/>
                <w:sz w:val="24"/>
              </w:rPr>
              <w:t>。</w:t>
            </w:r>
          </w:p>
          <w:p>
            <w:pPr>
              <w:autoSpaceDN w:val="0"/>
              <w:spacing w:line="320" w:lineRule="exact"/>
              <w:jc w:val="left"/>
              <w:textAlignment w:val="center"/>
              <w:rPr>
                <w:rFonts w:ascii="仿宋_GB2312" w:eastAsia="仿宋_GB2312"/>
                <w:color w:val="000000"/>
                <w:sz w:val="24"/>
              </w:rPr>
            </w:pPr>
            <w:r>
              <w:rPr>
                <w:rFonts w:hint="eastAsia" w:ascii="仿宋_GB2312" w:eastAsia="仿宋_GB2312"/>
                <w:color w:val="000000"/>
                <w:sz w:val="24"/>
              </w:rPr>
              <w:t>目标</w:t>
            </w:r>
            <w:r>
              <w:rPr>
                <w:rFonts w:ascii="仿宋_GB2312" w:eastAsia="仿宋_GB2312"/>
                <w:color w:val="000000"/>
                <w:sz w:val="24"/>
              </w:rPr>
              <w:t>2</w:t>
            </w:r>
            <w:r>
              <w:rPr>
                <w:rFonts w:hint="eastAsia" w:ascii="仿宋_GB2312" w:eastAsia="仿宋_GB2312"/>
                <w:color w:val="000000"/>
                <w:sz w:val="24"/>
              </w:rPr>
              <w:t>：外贸进出口总额达</w:t>
            </w:r>
            <w:r>
              <w:rPr>
                <w:rFonts w:ascii="仿宋_GB2312" w:eastAsia="仿宋_GB2312"/>
                <w:color w:val="000000"/>
                <w:sz w:val="24"/>
              </w:rPr>
              <w:t>63</w:t>
            </w:r>
            <w:r>
              <w:rPr>
                <w:rFonts w:hint="eastAsia" w:ascii="仿宋_GB2312" w:eastAsia="仿宋_GB2312"/>
                <w:color w:val="000000"/>
                <w:sz w:val="24"/>
              </w:rPr>
              <w:t>亿美元。</w:t>
            </w:r>
          </w:p>
          <w:p>
            <w:pPr>
              <w:autoSpaceDN w:val="0"/>
              <w:spacing w:line="320" w:lineRule="exact"/>
              <w:jc w:val="left"/>
              <w:textAlignment w:val="center"/>
              <w:rPr>
                <w:rFonts w:ascii="仿宋_GB2312" w:eastAsia="仿宋_GB2312"/>
                <w:color w:val="000000"/>
                <w:sz w:val="24"/>
              </w:rPr>
            </w:pPr>
            <w:r>
              <w:rPr>
                <w:rFonts w:hint="eastAsia" w:ascii="仿宋_GB2312" w:eastAsia="仿宋_GB2312"/>
                <w:color w:val="000000"/>
                <w:sz w:val="24"/>
              </w:rPr>
              <w:t>目标</w:t>
            </w:r>
            <w:r>
              <w:rPr>
                <w:rFonts w:ascii="仿宋_GB2312" w:eastAsia="仿宋_GB2312"/>
                <w:color w:val="000000"/>
                <w:sz w:val="24"/>
              </w:rPr>
              <w:t>3</w:t>
            </w:r>
            <w:r>
              <w:rPr>
                <w:rFonts w:hint="eastAsia" w:ascii="仿宋_GB2312" w:eastAsia="仿宋_GB2312"/>
                <w:color w:val="000000"/>
                <w:sz w:val="24"/>
              </w:rPr>
              <w:t>：内联引资总额达</w:t>
            </w:r>
            <w:r>
              <w:rPr>
                <w:rFonts w:ascii="仿宋_GB2312" w:eastAsia="仿宋_GB2312"/>
                <w:color w:val="000000"/>
                <w:sz w:val="24"/>
              </w:rPr>
              <w:t>841</w:t>
            </w:r>
            <w:r>
              <w:rPr>
                <w:rFonts w:hint="eastAsia" w:ascii="仿宋_GB2312" w:eastAsia="仿宋_GB2312"/>
                <w:color w:val="000000"/>
                <w:sz w:val="24"/>
              </w:rPr>
              <w:t>亿美元。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目标</w:t>
            </w:r>
            <w:r>
              <w:rPr>
                <w:rFonts w:ascii="仿宋_GB2312" w:eastAsia="仿宋_GB2312"/>
                <w:color w:val="000000"/>
                <w:sz w:val="24"/>
              </w:rPr>
              <w:t>4</w:t>
            </w:r>
            <w:r>
              <w:rPr>
                <w:rFonts w:hint="eastAsia" w:ascii="仿宋_GB2312" w:eastAsia="仿宋_GB2312"/>
                <w:color w:val="000000"/>
                <w:sz w:val="24"/>
              </w:rPr>
              <w:t>：</w:t>
            </w:r>
            <w:r>
              <w:rPr>
                <w:rFonts w:hint="eastAsia" w:ascii="仿宋_GB2312" w:hAnsi="仿宋_GB2312" w:eastAsia="仿宋_GB2312" w:cs="仿宋_GB2312"/>
                <w:color w:val="000000"/>
                <w:sz w:val="24"/>
              </w:rPr>
              <w:t>完成市、县政府储备粮轮换任务</w:t>
            </w:r>
            <w:r>
              <w:rPr>
                <w:rFonts w:ascii="仿宋_GB2312" w:hAnsi="仿宋_GB2312" w:eastAsia="仿宋_GB2312" w:cs="仿宋_GB2312"/>
                <w:color w:val="000000"/>
                <w:sz w:val="24"/>
              </w:rPr>
              <w:t>5.4</w:t>
            </w:r>
            <w:r>
              <w:rPr>
                <w:rFonts w:hint="eastAsia" w:ascii="仿宋_GB2312" w:hAnsi="仿宋_GB2312" w:eastAsia="仿宋_GB2312" w:cs="仿宋_GB2312"/>
                <w:color w:val="000000"/>
                <w:sz w:val="24"/>
              </w:rPr>
              <w:t>万吨。</w:t>
            </w:r>
            <w:r>
              <w:rPr>
                <w:rFonts w:ascii="仿宋_GB2312" w:hAnsi="仿宋_GB2312" w:eastAsia="仿宋_GB2312" w:cs="仿宋_GB2312"/>
                <w:color w:val="000000"/>
                <w:sz w:val="24"/>
              </w:rPr>
              <w:br w:type="textWrapping"/>
            </w:r>
            <w:r>
              <w:rPr>
                <w:rFonts w:hint="eastAsia" w:ascii="仿宋_GB2312" w:eastAsia="仿宋_GB2312"/>
                <w:color w:val="000000"/>
                <w:sz w:val="24"/>
              </w:rPr>
              <w:t>目标</w:t>
            </w:r>
            <w:r>
              <w:rPr>
                <w:rFonts w:ascii="仿宋_GB2312" w:eastAsia="仿宋_GB2312"/>
                <w:color w:val="000000"/>
                <w:sz w:val="24"/>
              </w:rPr>
              <w:t>5</w:t>
            </w:r>
            <w:r>
              <w:rPr>
                <w:rFonts w:hint="eastAsia" w:ascii="仿宋_GB2312" w:eastAsia="仿宋_GB2312"/>
                <w:color w:val="000000"/>
                <w:sz w:val="24"/>
              </w:rPr>
              <w:t>：完成“优质粮油工程”项目建设任务</w:t>
            </w:r>
            <w:r>
              <w:rPr>
                <w:rFonts w:ascii="仿宋_GB2312" w:eastAsia="仿宋_GB2312"/>
                <w:color w:val="000000"/>
                <w:sz w:val="24"/>
              </w:rPr>
              <w:t>2.73</w:t>
            </w:r>
            <w:r>
              <w:rPr>
                <w:rFonts w:hint="eastAsia" w:ascii="仿宋_GB2312" w:eastAsia="仿宋_GB2312"/>
                <w:color w:val="000000"/>
                <w:sz w:val="24"/>
              </w:rPr>
              <w:t>亿元。</w:t>
            </w:r>
          </w:p>
        </w:tc>
        <w:tc>
          <w:tcPr>
            <w:tcW w:w="4585" w:type="dxa"/>
            <w:gridSpan w:val="9"/>
            <w:vAlign w:val="center"/>
          </w:tcPr>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、全市社会消费品零售总额</w:t>
            </w:r>
            <w:r>
              <w:rPr>
                <w:rFonts w:ascii="仿宋_GB2312" w:hAnsi="仿宋_GB2312" w:eastAsia="仿宋_GB2312" w:cs="仿宋_GB2312"/>
                <w:color w:val="000000"/>
                <w:sz w:val="24"/>
              </w:rPr>
              <w:t>1574</w:t>
            </w:r>
            <w:r>
              <w:rPr>
                <w:rFonts w:hint="eastAsia" w:ascii="仿宋_GB2312" w:hAnsi="仿宋_GB2312" w:eastAsia="仿宋_GB2312" w:cs="仿宋_GB2312"/>
                <w:color w:val="000000"/>
                <w:sz w:val="24"/>
              </w:rPr>
              <w:t>亿，增速居全省第一。</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、全市进出口总额</w:t>
            </w:r>
            <w:r>
              <w:rPr>
                <w:rFonts w:ascii="仿宋_GB2312" w:hAnsi="仿宋_GB2312" w:eastAsia="仿宋_GB2312" w:cs="仿宋_GB2312"/>
                <w:color w:val="000000"/>
                <w:sz w:val="24"/>
              </w:rPr>
              <w:t>419.8</w:t>
            </w:r>
            <w:r>
              <w:rPr>
                <w:rFonts w:hint="eastAsia" w:ascii="仿宋_GB2312" w:hAnsi="仿宋_GB2312" w:eastAsia="仿宋_GB2312" w:cs="仿宋_GB2312"/>
                <w:color w:val="000000"/>
                <w:sz w:val="24"/>
              </w:rPr>
              <w:t>亿美元，增长</w:t>
            </w:r>
            <w:r>
              <w:rPr>
                <w:rFonts w:ascii="仿宋_GB2312" w:hAnsi="仿宋_GB2312" w:eastAsia="仿宋_GB2312" w:cs="仿宋_GB2312"/>
                <w:color w:val="000000"/>
                <w:sz w:val="24"/>
              </w:rPr>
              <w:t>27.2%</w:t>
            </w:r>
            <w:r>
              <w:rPr>
                <w:rFonts w:hint="eastAsia" w:ascii="仿宋_GB2312" w:hAnsi="仿宋_GB2312" w:eastAsia="仿宋_GB2312" w:cs="仿宋_GB2312"/>
                <w:color w:val="000000"/>
                <w:sz w:val="24"/>
              </w:rPr>
              <w:t>，总量居全省第二。</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、全市实际利用外资</w:t>
            </w:r>
            <w:r>
              <w:rPr>
                <w:rFonts w:ascii="仿宋_GB2312" w:hAnsi="仿宋_GB2312" w:eastAsia="仿宋_GB2312" w:cs="仿宋_GB2312"/>
                <w:color w:val="000000"/>
                <w:sz w:val="24"/>
              </w:rPr>
              <w:t>7.4</w:t>
            </w:r>
            <w:r>
              <w:rPr>
                <w:rFonts w:hint="eastAsia" w:ascii="仿宋_GB2312" w:hAnsi="仿宋_GB2312" w:eastAsia="仿宋_GB2312" w:cs="仿宋_GB2312"/>
                <w:color w:val="000000"/>
                <w:sz w:val="24"/>
              </w:rPr>
              <w:t>亿美元，同比增长</w:t>
            </w:r>
            <w:r>
              <w:rPr>
                <w:rFonts w:ascii="仿宋_GB2312" w:hAnsi="仿宋_GB2312" w:eastAsia="仿宋_GB2312" w:cs="仿宋_GB2312"/>
                <w:color w:val="000000"/>
                <w:sz w:val="24"/>
              </w:rPr>
              <w:t>16.3%</w:t>
            </w:r>
            <w:r>
              <w:rPr>
                <w:rFonts w:hint="eastAsia" w:ascii="仿宋_GB2312" w:hAnsi="仿宋_GB2312" w:eastAsia="仿宋_GB2312" w:cs="仿宋_GB2312"/>
                <w:color w:val="000000"/>
                <w:sz w:val="24"/>
              </w:rPr>
              <w:t>；内联引资项目实际到位</w:t>
            </w:r>
            <w:r>
              <w:rPr>
                <w:rFonts w:ascii="仿宋_GB2312" w:hAnsi="仿宋_GB2312" w:eastAsia="仿宋_GB2312" w:cs="仿宋_GB2312"/>
                <w:color w:val="000000"/>
                <w:sz w:val="24"/>
              </w:rPr>
              <w:t>915.7</w:t>
            </w:r>
            <w:r>
              <w:rPr>
                <w:rFonts w:hint="eastAsia" w:ascii="仿宋_GB2312" w:hAnsi="仿宋_GB2312" w:eastAsia="仿宋_GB2312" w:cs="仿宋_GB2312"/>
                <w:color w:val="000000"/>
                <w:sz w:val="24"/>
              </w:rPr>
              <w:t>亿元，亿元，同比增长</w:t>
            </w:r>
            <w:r>
              <w:rPr>
                <w:rFonts w:ascii="仿宋_GB2312" w:hAnsi="仿宋_GB2312" w:eastAsia="仿宋_GB2312" w:cs="仿宋_GB2312"/>
                <w:color w:val="000000"/>
                <w:sz w:val="24"/>
              </w:rPr>
              <w:t>22.1%</w:t>
            </w:r>
            <w:r>
              <w:rPr>
                <w:rFonts w:hint="eastAsia" w:ascii="仿宋_GB2312" w:hAnsi="仿宋_GB2312" w:eastAsia="仿宋_GB2312" w:cs="仿宋_GB2312"/>
                <w:color w:val="000000"/>
                <w:sz w:val="24"/>
              </w:rPr>
              <w:t>，总量居全省第二。</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、完成市、县政府储备粮轮换任务</w:t>
            </w:r>
            <w:r>
              <w:rPr>
                <w:rFonts w:ascii="仿宋_GB2312" w:hAnsi="仿宋_GB2312" w:eastAsia="仿宋_GB2312" w:cs="仿宋_GB2312"/>
                <w:color w:val="000000"/>
                <w:sz w:val="24"/>
              </w:rPr>
              <w:t>5.4</w:t>
            </w:r>
            <w:r>
              <w:rPr>
                <w:rFonts w:hint="eastAsia" w:ascii="仿宋_GB2312" w:hAnsi="仿宋_GB2312" w:eastAsia="仿宋_GB2312" w:cs="仿宋_GB2312"/>
                <w:color w:val="000000"/>
                <w:sz w:val="24"/>
              </w:rPr>
              <w:t>万吨。</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、全市完成“优质粮油工程”项目建设任务</w:t>
            </w:r>
            <w:r>
              <w:rPr>
                <w:rFonts w:ascii="仿宋_GB2312" w:hAnsi="仿宋_GB2312" w:eastAsia="仿宋_GB2312" w:cs="仿宋_GB2312"/>
                <w:color w:val="000000"/>
                <w:sz w:val="24"/>
              </w:rPr>
              <w:t>2.73</w:t>
            </w:r>
            <w:r>
              <w:rPr>
                <w:rFonts w:hint="eastAsia" w:ascii="仿宋_GB2312" w:hAnsi="仿宋_GB2312" w:eastAsia="仿宋_GB2312" w:cs="仿宋_GB2312"/>
                <w:color w:val="000000"/>
                <w:sz w:val="24"/>
              </w:rPr>
              <w:t>亿元，其中争取中央政府补助资金</w:t>
            </w:r>
            <w:r>
              <w:rPr>
                <w:rFonts w:ascii="仿宋_GB2312" w:hAnsi="仿宋_GB2312" w:eastAsia="仿宋_GB2312" w:cs="仿宋_GB2312"/>
                <w:color w:val="000000"/>
                <w:sz w:val="24"/>
              </w:rPr>
              <w:t>5310</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招商引资取得突破性进展</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引进重大项目</w:t>
            </w:r>
            <w:r>
              <w:rPr>
                <w:rFonts w:ascii="仿宋_GB2312" w:hAnsi="仿宋_GB2312" w:eastAsia="仿宋_GB2312" w:cs="仿宋_GB2312"/>
                <w:color w:val="000000"/>
                <w:sz w:val="24"/>
              </w:rPr>
              <w:t>78</w:t>
            </w:r>
            <w:r>
              <w:rPr>
                <w:rFonts w:hint="eastAsia" w:ascii="仿宋_GB2312" w:hAnsi="仿宋_GB2312" w:eastAsia="仿宋_GB2312" w:cs="仿宋_GB2312"/>
                <w:color w:val="000000"/>
                <w:sz w:val="24"/>
              </w:rPr>
              <w:t>个，总投资</w:t>
            </w:r>
            <w:r>
              <w:rPr>
                <w:rFonts w:ascii="仿宋_GB2312" w:hAnsi="仿宋_GB2312" w:eastAsia="仿宋_GB2312" w:cs="仿宋_GB2312"/>
                <w:color w:val="000000"/>
                <w:sz w:val="24"/>
              </w:rPr>
              <w:t>987.6</w:t>
            </w:r>
            <w:r>
              <w:rPr>
                <w:rFonts w:hint="eastAsia" w:ascii="仿宋_GB2312" w:hAnsi="仿宋_GB2312" w:eastAsia="仿宋_GB2312" w:cs="仿宋_GB2312"/>
                <w:color w:val="000000"/>
                <w:sz w:val="24"/>
              </w:rPr>
              <w:t>亿元，内联引资到位资金</w:t>
            </w:r>
            <w:r>
              <w:rPr>
                <w:rFonts w:ascii="仿宋_GB2312" w:hAnsi="仿宋_GB2312" w:eastAsia="仿宋_GB2312" w:cs="仿宋_GB2312"/>
                <w:color w:val="000000"/>
                <w:sz w:val="24"/>
              </w:rPr>
              <w:t>915.7</w:t>
            </w:r>
            <w:r>
              <w:rPr>
                <w:rFonts w:hint="eastAsia" w:ascii="仿宋_GB2312" w:hAnsi="仿宋_GB2312" w:eastAsia="仿宋_GB2312" w:cs="仿宋_GB2312"/>
                <w:color w:val="000000"/>
                <w:sz w:val="24"/>
              </w:rPr>
              <w:t>亿元，居全省第二位。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开放型经济实现跨越式发展</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全市实际利用外资</w:t>
            </w:r>
            <w:r>
              <w:rPr>
                <w:rFonts w:ascii="仿宋_GB2312" w:hAnsi="仿宋_GB2312" w:eastAsia="仿宋_GB2312" w:cs="仿宋_GB2312"/>
                <w:color w:val="000000"/>
                <w:sz w:val="24"/>
              </w:rPr>
              <w:t>7.4</w:t>
            </w:r>
            <w:r>
              <w:rPr>
                <w:rFonts w:hint="eastAsia" w:ascii="仿宋_GB2312" w:hAnsi="仿宋_GB2312" w:eastAsia="仿宋_GB2312" w:cs="仿宋_GB2312"/>
                <w:color w:val="000000"/>
                <w:sz w:val="24"/>
              </w:rPr>
              <w:t>亿美元，同比增长</w:t>
            </w:r>
            <w:r>
              <w:rPr>
                <w:rFonts w:ascii="仿宋_GB2312" w:hAnsi="仿宋_GB2312" w:eastAsia="仿宋_GB2312" w:cs="仿宋_GB2312"/>
                <w:color w:val="000000"/>
                <w:sz w:val="24"/>
              </w:rPr>
              <w:t>16.3%</w:t>
            </w:r>
            <w:r>
              <w:rPr>
                <w:rFonts w:hint="eastAsia" w:ascii="仿宋_GB2312" w:hAnsi="仿宋_GB2312" w:eastAsia="仿宋_GB2312" w:cs="仿宋_GB2312"/>
                <w:color w:val="000000"/>
                <w:sz w:val="24"/>
              </w:rPr>
              <w:t>；全市进出口总额</w:t>
            </w:r>
            <w:r>
              <w:rPr>
                <w:rFonts w:ascii="仿宋_GB2312" w:hAnsi="仿宋_GB2312" w:eastAsia="仿宋_GB2312" w:cs="仿宋_GB2312"/>
                <w:color w:val="000000"/>
                <w:sz w:val="24"/>
              </w:rPr>
              <w:t>419.8</w:t>
            </w:r>
            <w:r>
              <w:rPr>
                <w:rFonts w:hint="eastAsia" w:ascii="仿宋_GB2312" w:hAnsi="仿宋_GB2312" w:eastAsia="仿宋_GB2312" w:cs="仿宋_GB2312"/>
                <w:color w:val="000000"/>
                <w:sz w:val="24"/>
              </w:rPr>
              <w:t>亿美元，增长</w:t>
            </w:r>
            <w:r>
              <w:rPr>
                <w:rFonts w:ascii="仿宋_GB2312" w:hAnsi="仿宋_GB2312" w:eastAsia="仿宋_GB2312" w:cs="仿宋_GB2312"/>
                <w:color w:val="000000"/>
                <w:sz w:val="24"/>
              </w:rPr>
              <w:t>27.2%</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内贸流通持续稳定向好</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全年共完成社会消费品销售总额</w:t>
            </w:r>
            <w:r>
              <w:rPr>
                <w:rFonts w:ascii="仿宋_GB2312" w:hAnsi="仿宋_GB2312" w:eastAsia="仿宋_GB2312" w:cs="仿宋_GB2312"/>
                <w:color w:val="000000"/>
                <w:sz w:val="24"/>
              </w:rPr>
              <w:t>1574</w:t>
            </w:r>
            <w:r>
              <w:rPr>
                <w:rFonts w:hint="eastAsia" w:ascii="仿宋_GB2312" w:hAnsi="仿宋_GB2312" w:eastAsia="仿宋_GB2312" w:cs="仿宋_GB2312"/>
                <w:color w:val="000000"/>
                <w:sz w:val="24"/>
              </w:rPr>
              <w:t>亿，增速居全省第一。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粮食轮换和粮油产业发展做取得新的进展</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全年共计完成市、县政府储备粮轮换任务</w:t>
            </w:r>
            <w:r>
              <w:rPr>
                <w:rFonts w:ascii="仿宋_GB2312" w:hAnsi="仿宋_GB2312" w:eastAsia="仿宋_GB2312" w:cs="仿宋_GB2312"/>
                <w:color w:val="000000"/>
                <w:sz w:val="24"/>
              </w:rPr>
              <w:t>5.4</w:t>
            </w:r>
            <w:r>
              <w:rPr>
                <w:rFonts w:hint="eastAsia" w:ascii="仿宋_GB2312" w:hAnsi="仿宋_GB2312" w:eastAsia="仿宋_GB2312" w:cs="仿宋_GB2312"/>
                <w:color w:val="000000"/>
                <w:sz w:val="24"/>
              </w:rPr>
              <w:t>万吨；</w:t>
            </w:r>
          </w:p>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全市完成“优质粮油工程”项目建设任务</w:t>
            </w:r>
            <w:r>
              <w:rPr>
                <w:rFonts w:ascii="仿宋_GB2312" w:hAnsi="仿宋_GB2312" w:eastAsia="仿宋_GB2312" w:cs="仿宋_GB2312"/>
                <w:color w:val="000000"/>
                <w:sz w:val="24"/>
              </w:rPr>
              <w:t>2.73</w:t>
            </w:r>
            <w:r>
              <w:rPr>
                <w:rFonts w:hint="eastAsia" w:ascii="仿宋_GB2312" w:hAnsi="仿宋_GB2312" w:eastAsia="仿宋_GB2312" w:cs="仿宋_GB2312"/>
                <w:color w:val="000000"/>
                <w:sz w:val="24"/>
              </w:rPr>
              <w:t>亿元，其中争取中央财政补助资金</w:t>
            </w:r>
            <w:r>
              <w:rPr>
                <w:rFonts w:ascii="仿宋_GB2312" w:hAnsi="仿宋_GB2312" w:eastAsia="仿宋_GB2312" w:cs="仿宋_GB2312"/>
                <w:color w:val="000000"/>
                <w:sz w:val="24"/>
              </w:rPr>
              <w:t>5310</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行业安全迈进新的局面。</w:t>
            </w:r>
          </w:p>
        </w:tc>
        <w:tc>
          <w:tcPr>
            <w:tcW w:w="2684" w:type="dxa"/>
            <w:gridSpan w:val="6"/>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eastAsia="仿宋_GB2312"/>
                <w:sz w:val="24"/>
              </w:rPr>
              <w:t>全年安全生产形势稳定向好，无安全生产事故；社会治安综合治理成效明显，未发生一起大规模的集访、闹访和赴省进京上访事件，也无“黄赌毒”和邪教活动事件，中小商贸流通企业公共服务体系建设不断深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队伍建设得到新的加强。</w:t>
            </w:r>
          </w:p>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党建工作全面加强，</w:t>
            </w:r>
            <w:r>
              <w:rPr>
                <w:rFonts w:hint="eastAsia" w:ascii="仿宋_GB2312" w:hAnsi="仿宋_GB2312" w:eastAsia="仿宋_GB2312" w:cs="仿宋_GB2312"/>
                <w:sz w:val="24"/>
              </w:rPr>
              <w:t>制定和完善了管理制度；认真组织开展了党支部书记“双述双评”活动；</w:t>
            </w:r>
            <w:r>
              <w:rPr>
                <w:rFonts w:hint="eastAsia" w:ascii="仿宋_GB2312" w:hAnsi="宋体" w:eastAsia="仿宋_GB2312" w:cs="宋体"/>
                <w:sz w:val="24"/>
              </w:rPr>
              <w:t>重点创新党建载体，实行“互联网</w:t>
            </w:r>
            <w:r>
              <w:rPr>
                <w:rFonts w:ascii="仿宋_GB2312" w:hAnsi="宋体" w:eastAsia="仿宋_GB2312" w:cs="宋体"/>
                <w:sz w:val="24"/>
              </w:rPr>
              <w:t>+</w:t>
            </w:r>
            <w:r>
              <w:rPr>
                <w:rFonts w:hint="eastAsia" w:ascii="仿宋_GB2312" w:hAnsi="宋体" w:eastAsia="仿宋_GB2312" w:cs="宋体"/>
                <w:sz w:val="24"/>
              </w:rPr>
              <w:t>党建”，建立网上党组织，各支部建立微信群，实行网上管理党员、服务群众、宣传学习，拓展党建工作信息平台。配合开展“不忘初心，牢记使命”的主题教育活动，着力推进“红星云”手机移动平台学用活动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李思恬</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商务粮食局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甘文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投资促进事务中心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唐秀娟</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市场建设管理中心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填报人（签名）：李思恬</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8688056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岳阳市商务粮食局是在原商务局、粮食局和招商局基础上重新组建的政府工作部门，截止</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ascii="仿宋_GB2312" w:hAnsi="仿宋_GB2312" w:eastAsia="仿宋_GB2312" w:cs="仿宋_GB2312"/>
                <w:bCs/>
                <w:sz w:val="28"/>
                <w:szCs w:val="28"/>
              </w:rPr>
              <w:t>83</w:t>
            </w:r>
            <w:r>
              <w:rPr>
                <w:rFonts w:hint="eastAsia" w:ascii="仿宋_GB2312" w:hAnsi="仿宋_GB2312" w:eastAsia="仿宋_GB2312" w:cs="仿宋_GB2312"/>
                <w:bCs/>
                <w:sz w:val="28"/>
                <w:szCs w:val="28"/>
              </w:rPr>
              <w:t>人，其中：行政编</w:t>
            </w:r>
            <w:r>
              <w:rPr>
                <w:rFonts w:ascii="仿宋_GB2312" w:hAnsi="仿宋_GB2312" w:eastAsia="仿宋_GB2312" w:cs="仿宋_GB2312"/>
                <w:bCs/>
                <w:sz w:val="28"/>
                <w:szCs w:val="28"/>
              </w:rPr>
              <w:t>64</w:t>
            </w:r>
            <w:r>
              <w:rPr>
                <w:rFonts w:hint="eastAsia" w:ascii="仿宋_GB2312" w:hAnsi="仿宋_GB2312" w:eastAsia="仿宋_GB2312" w:cs="仿宋_GB2312"/>
                <w:bCs/>
                <w:sz w:val="28"/>
                <w:szCs w:val="28"/>
              </w:rPr>
              <w:t>人，事业编</w:t>
            </w:r>
            <w:r>
              <w:rPr>
                <w:rFonts w:ascii="仿宋_GB2312" w:hAnsi="仿宋_GB2312" w:eastAsia="仿宋_GB2312" w:cs="仿宋_GB2312"/>
                <w:bCs/>
                <w:sz w:val="28"/>
                <w:szCs w:val="28"/>
              </w:rPr>
              <w:t>16</w:t>
            </w:r>
            <w:r>
              <w:rPr>
                <w:rFonts w:hint="eastAsia" w:ascii="仿宋_GB2312" w:hAnsi="仿宋_GB2312" w:eastAsia="仿宋_GB2312" w:cs="仿宋_GB2312"/>
                <w:bCs/>
                <w:sz w:val="28"/>
                <w:szCs w:val="28"/>
              </w:rPr>
              <w:t>人。离退休人员共计</w:t>
            </w:r>
            <w:r>
              <w:rPr>
                <w:rFonts w:ascii="仿宋_GB2312" w:hAnsi="仿宋_GB2312" w:eastAsia="仿宋_GB2312" w:cs="仿宋_GB2312"/>
                <w:bCs/>
                <w:sz w:val="28"/>
                <w:szCs w:val="28"/>
              </w:rPr>
              <w:t>256</w:t>
            </w:r>
            <w:r>
              <w:rPr>
                <w:rFonts w:hint="eastAsia" w:ascii="仿宋_GB2312" w:hAnsi="仿宋_GB2312" w:eastAsia="仿宋_GB2312" w:cs="仿宋_GB2312"/>
                <w:bCs/>
                <w:sz w:val="28"/>
                <w:szCs w:val="28"/>
              </w:rPr>
              <w:t>人，其中离休</w:t>
            </w: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人，退休</w:t>
            </w:r>
            <w:r>
              <w:rPr>
                <w:rFonts w:ascii="仿宋_GB2312" w:hAnsi="仿宋_GB2312" w:eastAsia="仿宋_GB2312" w:cs="仿宋_GB2312"/>
                <w:bCs/>
                <w:sz w:val="28"/>
                <w:szCs w:val="28"/>
              </w:rPr>
              <w:t>247</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所属事业单位分别是独立核算的市投资促进事务中心、市场建设管理中心和非独立核算的军粮供应中心（粮食质量卫生检验监测中心）、市中小商贸流通企业服务中心。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年市本级部门预算批复，纳入</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年部门预算编制范围的二级预算单位包括：</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、岳阳市商务粮食局机关</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、市场建设管理中心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、投资促进事务中心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具体情况如下：单位：万元</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3113"/>
              <w:gridCol w:w="2818"/>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收入</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局机关</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2867.03</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3187.56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投资促进管理中心</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344.2</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275.52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市场建设服务中心</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287.23</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287.23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合计</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3498.46</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3750.31</w:t>
                  </w:r>
                </w:p>
              </w:tc>
            </w:tr>
          </w:tbl>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年度局机关基本支出</w:t>
            </w:r>
            <w:r>
              <w:rPr>
                <w:rFonts w:ascii="仿宋_GB2312" w:hAnsi="仿宋_GB2312" w:eastAsia="仿宋_GB2312" w:cs="仿宋_GB2312"/>
                <w:bCs/>
                <w:sz w:val="28"/>
                <w:szCs w:val="28"/>
              </w:rPr>
              <w:t>2681.03</w:t>
            </w:r>
            <w:r>
              <w:rPr>
                <w:rFonts w:hint="eastAsia" w:ascii="仿宋_GB2312" w:hAnsi="仿宋_GB2312" w:eastAsia="仿宋_GB2312" w:cs="仿宋_GB2312"/>
                <w:bCs/>
                <w:sz w:val="28"/>
                <w:szCs w:val="28"/>
              </w:rPr>
              <w:t>万元，使用内容为人员经费和日常公用经费。其中人员经费支出</w:t>
            </w:r>
            <w:r>
              <w:rPr>
                <w:rFonts w:ascii="仿宋_GB2312" w:hAnsi="仿宋_GB2312" w:eastAsia="仿宋_GB2312" w:cs="仿宋_GB2312"/>
                <w:bCs/>
                <w:sz w:val="28"/>
                <w:szCs w:val="28"/>
              </w:rPr>
              <w:t>2390.19</w:t>
            </w:r>
            <w:r>
              <w:rPr>
                <w:rFonts w:hint="eastAsia" w:ascii="仿宋_GB2312" w:hAnsi="仿宋_GB2312" w:eastAsia="仿宋_GB2312" w:cs="仿宋_GB2312"/>
                <w:bCs/>
                <w:sz w:val="28"/>
                <w:szCs w:val="28"/>
              </w:rPr>
              <w:t>万元，主要用于发放行政人员、事业人员、工勤人员以及临时工工资及津补贴；支付机关离退休员工的工资及津补贴、抚恤金、丧葬费、生活补助等；一般商品和服务支出</w:t>
            </w:r>
            <w:r>
              <w:rPr>
                <w:rFonts w:ascii="仿宋_GB2312" w:hAnsi="仿宋_GB2312" w:eastAsia="仿宋_GB2312" w:cs="仿宋_GB2312"/>
                <w:bCs/>
                <w:sz w:val="28"/>
                <w:szCs w:val="28"/>
              </w:rPr>
              <w:t>290.84</w:t>
            </w:r>
            <w:r>
              <w:rPr>
                <w:rFonts w:hint="eastAsia" w:ascii="仿宋_GB2312" w:hAnsi="仿宋_GB2312" w:eastAsia="仿宋_GB2312" w:cs="仿宋_GB2312"/>
                <w:bCs/>
                <w:sz w:val="28"/>
                <w:szCs w:val="28"/>
              </w:rPr>
              <w:t>万元，主要用于保障机关正常运转所需开支的办公费、差旅费、招待费、会议费、公务用车运行维护费、物业管理费等。基本开支主要来自于年初预算拨款，其他来自于政策性工资绩效预算的追加。</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局机关项目支出</w:t>
            </w:r>
            <w:r>
              <w:rPr>
                <w:rFonts w:ascii="仿宋_GB2312" w:hAnsi="仿宋_GB2312" w:eastAsia="仿宋_GB2312" w:cs="仿宋_GB2312"/>
                <w:bCs/>
                <w:sz w:val="28"/>
                <w:szCs w:val="28"/>
              </w:rPr>
              <w:t>506.53</w:t>
            </w:r>
            <w:r>
              <w:rPr>
                <w:rFonts w:hint="eastAsia" w:ascii="仿宋_GB2312" w:hAnsi="仿宋_GB2312" w:eastAsia="仿宋_GB2312" w:cs="仿宋_GB2312"/>
                <w:bCs/>
                <w:sz w:val="28"/>
                <w:szCs w:val="28"/>
              </w:rPr>
              <w:t>万元，部分为各项大型会议、大型维修等开支，大部分为重点商品储备、开放型经济专项资金、老旧汽车更新报废补贴、限上企业培育资金、市场监测资金、粮食储备资金、商贸流通资金、招商引资专项资金等。</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对专项资金的管理我局建立了专项资金管理办法，遵循专款专用、单独核算的管理原则；专项项目的申报严格按照市财政资金管理的要求进行，专项资金财政拨款到位后及时进行了项目的开展和资金的投入。</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我局目前对专项资金的管理按照项目支出涉及的经济科目的明细项目，根据财务管理办法的相关制度执行。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中涉及的项目招投标、政府采购事项，我局均严格按照要求进行了组织，对公开招标的项目要求参与投标报价单位不少于三家，由局多个部门参与采购谈判，同时严格合同的签订，落实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、完善制度，规范管理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认真贯彻落实中央八项规定，市委、市政府厉行节约的精神，进一步规范机关作风、加强机关财务管理，对单位行政运行、内部控制、会议、差旅、培训等严格按政策管理执行。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、严格执行预算，控制各项经费支出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）公务用车运行费：严格执行公车管理规定，公务用车一律实行派车登记制，单位所有公车实行定点维修，</w:t>
            </w:r>
            <w:r>
              <w:rPr>
                <w:rFonts w:ascii="仿宋_GB2312" w:hAnsi="仿宋_GB2312" w:eastAsia="仿宋_GB2312" w:cs="仿宋_GB2312"/>
                <w:bCs/>
                <w:sz w:val="28"/>
                <w:szCs w:val="28"/>
              </w:rPr>
              <w:t>IC</w:t>
            </w:r>
            <w:r>
              <w:rPr>
                <w:rFonts w:hint="eastAsia" w:ascii="仿宋_GB2312" w:hAnsi="仿宋_GB2312" w:eastAsia="仿宋_GB2312" w:cs="仿宋_GB2312"/>
                <w:bCs/>
                <w:sz w:val="28"/>
                <w:szCs w:val="28"/>
              </w:rPr>
              <w:t>卡加油、统一保险制度，如实登记上报公务车辆情况，严禁公车私用。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）公务接待费用：严格接待审批程序，严格执行凭公函接待制度、禁酒禁烟，严格控制接待标准，杜绝大吃大喝及高消费娱乐，接待总额严格控制在市纪委、市财政下达的厉行节约预算标准之内。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）公务卡使用情况符合相关规定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公务卡使用按有关规定执行，全局职工全覆盖，费用开支全部用公务卡结算。</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、提高全局意识。自领导到普通干部，全面增强厉行节约、减少行政成本的意识，强化危机感和责任感，提高工作效率、节约行政成本从一点一滴做起。</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、加强对会议经费的管理。按要求尽量精简会议，控制会议时间，规模、人数，尽量利用机关会议室，尽量召开电视电话会议，使用多媒体，会议归口管理，会期不超过半天，会议的人数及标准严格按规定执行。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、加强对公务车辆的管理。执行公车改革政策，规范和控制公务用车、修理、用油等行为。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控制公务接待费用。所有接待实行公函接待和审批制，严格控制接待标准、范围和次数，层层审批，严禁使用烟酒和饮料，坚持“务实节俭、高效透明、严格标准、有利公务”的原则，严禁大吃大喝、铺张浪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、严格执行政府采购。优化政府采购领域的营商环境，进一步深化财政体制改革，严格遵守政府采购制度，并按政府采购规定实施，所有耗材及办公用品均通过政府采购平台进行采购。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面对错综复杂的国际形势和突如其来的新冠疫情，商务粮食部门在落实常态化疫情防控的基础上，采取超常措施，拿出超常劲头，及时调度、强化服务、督促整改，聚焦聚力抓好商务粮食工作，全市商务经济呈现稳中提质、稳中有进、稳中向好态势。岳阳作为全省唯一市州，获得“全国政策性粮食库存数量和质量大清查先进单位”表彰。岳阳获评省政府</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年度落实粮食安全省长责任制真抓实干督查激励市州。</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通过加强预算收支的管理，不断建立健全内部管理制度，梳理内部管理流程，部门整体支出管理情况得到了提升，部门整体支出绩效情况如下：</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经济性评价方面</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、本年预算配置控制较好，财政供养人员控制在预算编制以内；三公经费控制得较好，相比去年决算和年初预算都有所减少。</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预算执行方面，支出总额控制在预算总额以内，除专项预算的追加和政策性工资绩效预算的追加外，本年部门预算未进行预算相关事项的调整；我局预算内专项资金在取得财政局的年度预算批复时，随批复一同进行了下达；追加的项目专项资金在取得上级或同级财政批复后随批复及时进行了下达；转移支付在收到专项资金时及时进行了拨付；不存在截留或滞留专项资金情况；本年财政预算资金结余较小，较上年结余大幅减少；三公经费总额和财政拨款支出三公经费总体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、资产管理方面：建立了资产管理制度，对全局资产进行了详细的盘点，设置各科室资产管理员，做好资产台账，加强对资产的管理。实现了实物资产的“一物一卡一条码”，总体执行较好。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、商务经济指标运行方面：</w:t>
            </w:r>
          </w:p>
          <w:p>
            <w:pPr>
              <w:spacing w:line="560" w:lineRule="exact"/>
              <w:ind w:firstLine="560" w:firstLineChars="200"/>
              <w:rPr>
                <w:rFonts w:ascii="仿宋_GB2312" w:hAnsi="仿宋_GB2312" w:eastAsia="仿宋_GB2312" w:cs="仿宋_GB2312"/>
                <w:b/>
                <w:bCs/>
                <w:sz w:val="28"/>
                <w:szCs w:val="28"/>
                <w:lang w:val="zh-TW"/>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）千方百计稳定招商引资。全市内联引资到位资金</w:t>
            </w:r>
            <w:r>
              <w:rPr>
                <w:rFonts w:ascii="仿宋_GB2312" w:hAnsi="仿宋_GB2312" w:eastAsia="仿宋_GB2312" w:cs="仿宋_GB2312"/>
                <w:bCs/>
                <w:sz w:val="28"/>
                <w:szCs w:val="28"/>
              </w:rPr>
              <w:t>915.7</w:t>
            </w:r>
            <w:r>
              <w:rPr>
                <w:rFonts w:hint="eastAsia" w:ascii="仿宋_GB2312" w:hAnsi="仿宋_GB2312" w:eastAsia="仿宋_GB2312" w:cs="仿宋_GB2312"/>
                <w:bCs/>
                <w:sz w:val="28"/>
                <w:szCs w:val="28"/>
              </w:rPr>
              <w:t>亿元，同比增长</w:t>
            </w:r>
            <w:r>
              <w:rPr>
                <w:rFonts w:ascii="仿宋_GB2312" w:hAnsi="仿宋_GB2312" w:eastAsia="仿宋_GB2312" w:cs="仿宋_GB2312"/>
                <w:bCs/>
                <w:sz w:val="28"/>
                <w:szCs w:val="28"/>
              </w:rPr>
              <w:t>22.1%</w:t>
            </w:r>
            <w:r>
              <w:rPr>
                <w:rFonts w:hint="eastAsia" w:ascii="仿宋_GB2312" w:hAnsi="仿宋_GB2312" w:eastAsia="仿宋_GB2312" w:cs="仿宋_GB2312"/>
                <w:bCs/>
                <w:sz w:val="28"/>
                <w:szCs w:val="28"/>
              </w:rPr>
              <w:t>，居全省第二位。着力招大引强，已成功引进正威、裕同科技、上海汉图等</w:t>
            </w:r>
            <w:r>
              <w:rPr>
                <w:rFonts w:ascii="仿宋_GB2312" w:hAnsi="仿宋_GB2312" w:eastAsia="仿宋_GB2312" w:cs="仿宋_GB2312"/>
                <w:bCs/>
                <w:sz w:val="28"/>
                <w:szCs w:val="28"/>
              </w:rPr>
              <w:t>17</w:t>
            </w:r>
            <w:r>
              <w:rPr>
                <w:rFonts w:hint="eastAsia" w:ascii="仿宋_GB2312" w:hAnsi="仿宋_GB2312" w:eastAsia="仿宋_GB2312" w:cs="仿宋_GB2312"/>
                <w:bCs/>
                <w:sz w:val="28"/>
                <w:szCs w:val="28"/>
              </w:rPr>
              <w:t>个“三类</w:t>
            </w:r>
            <w:r>
              <w:rPr>
                <w:rFonts w:ascii="仿宋_GB2312" w:hAnsi="仿宋_GB2312" w:eastAsia="仿宋_GB2312" w:cs="仿宋_GB2312"/>
                <w:bCs/>
                <w:sz w:val="28"/>
                <w:szCs w:val="28"/>
              </w:rPr>
              <w:t>500</w:t>
            </w:r>
            <w:r>
              <w:rPr>
                <w:rFonts w:hint="eastAsia" w:ascii="仿宋_GB2312" w:hAnsi="仿宋_GB2312" w:eastAsia="仿宋_GB2312" w:cs="仿宋_GB2312"/>
                <w:bCs/>
                <w:sz w:val="28"/>
                <w:szCs w:val="28"/>
              </w:rPr>
              <w:t>强”企业项目。旗舰型标杆型重大项目引进成效明显，攀华集团和长江三峡集团为首次落户湖南的“三类</w:t>
            </w:r>
            <w:r>
              <w:rPr>
                <w:rFonts w:ascii="仿宋_GB2312" w:hAnsi="仿宋_GB2312" w:eastAsia="仿宋_GB2312" w:cs="仿宋_GB2312"/>
                <w:bCs/>
                <w:sz w:val="28"/>
                <w:szCs w:val="28"/>
              </w:rPr>
              <w:t>500</w:t>
            </w:r>
            <w:r>
              <w:rPr>
                <w:rFonts w:hint="eastAsia" w:ascii="仿宋_GB2312" w:hAnsi="仿宋_GB2312" w:eastAsia="仿宋_GB2312" w:cs="仿宋_GB2312"/>
                <w:bCs/>
                <w:sz w:val="28"/>
                <w:szCs w:val="28"/>
              </w:rPr>
              <w:t>强”企业。针对“</w:t>
            </w:r>
            <w:r>
              <w:rPr>
                <w:rFonts w:ascii="仿宋_GB2312" w:hAnsi="仿宋_GB2312" w:eastAsia="仿宋_GB2312" w:cs="仿宋_GB2312"/>
                <w:bCs/>
                <w:sz w:val="28"/>
                <w:szCs w:val="28"/>
              </w:rPr>
              <w:t>12+1</w:t>
            </w:r>
            <w:r>
              <w:rPr>
                <w:rFonts w:hint="eastAsia" w:ascii="仿宋_GB2312" w:hAnsi="仿宋_GB2312" w:eastAsia="仿宋_GB2312" w:cs="仿宋_GB2312"/>
                <w:bCs/>
                <w:sz w:val="28"/>
                <w:szCs w:val="28"/>
              </w:rPr>
              <w:t>”优势产业链，出台《岳阳市新兴优势产业链招商工作方案》，探索运用“不见面招商签约”、“线上服务”等新渠道新形式新手段，确保全市招商引资工作“不掉线”。抢抓节会招商机遇，成功组织参加</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湖南</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长三角经贸合作洽谈周、首届湖南（岳阳）口岸经贸博览会等招商推介活动。</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）坚持不移推动外贸发展。</w:t>
            </w:r>
            <w:r>
              <w:rPr>
                <w:rFonts w:hint="eastAsia" w:ascii="仿宋_GB2312" w:hAnsi="仿宋_GB2312" w:eastAsia="仿宋_GB2312" w:cs="仿宋_GB2312"/>
                <w:bCs/>
                <w:sz w:val="28"/>
                <w:szCs w:val="28"/>
                <w:lang w:val="zh-TW"/>
              </w:rPr>
              <w:t>在落实稳外贸政策、加大精准帮扶力度、促进企业转变经营方式、培育外贸新增长点等方面多点发力，对外贸易实现逆势增长</w:t>
            </w:r>
            <w:r>
              <w:rPr>
                <w:rFonts w:hint="eastAsia" w:ascii="仿宋_GB2312" w:hAnsi="仿宋_GB2312" w:eastAsia="仿宋_GB2312" w:cs="仿宋_GB2312"/>
                <w:bCs/>
                <w:sz w:val="28"/>
                <w:szCs w:val="28"/>
              </w:rPr>
              <w:t>。，全市完成外贸进出口</w:t>
            </w:r>
            <w:r>
              <w:rPr>
                <w:rFonts w:ascii="仿宋_GB2312" w:hAnsi="仿宋_GB2312" w:eastAsia="仿宋_GB2312" w:cs="仿宋_GB2312"/>
                <w:bCs/>
                <w:sz w:val="28"/>
                <w:szCs w:val="28"/>
              </w:rPr>
              <w:t>419.8</w:t>
            </w:r>
            <w:r>
              <w:rPr>
                <w:rFonts w:hint="eastAsia" w:ascii="仿宋_GB2312" w:hAnsi="仿宋_GB2312" w:eastAsia="仿宋_GB2312" w:cs="仿宋_GB2312"/>
                <w:bCs/>
                <w:sz w:val="28"/>
                <w:szCs w:val="28"/>
              </w:rPr>
              <w:t>亿元，同比增长</w:t>
            </w:r>
            <w:r>
              <w:rPr>
                <w:rFonts w:ascii="仿宋_GB2312" w:hAnsi="仿宋_GB2312" w:eastAsia="仿宋_GB2312" w:cs="仿宋_GB2312"/>
                <w:bCs/>
                <w:sz w:val="28"/>
                <w:szCs w:val="28"/>
              </w:rPr>
              <w:t>27.2%</w:t>
            </w:r>
            <w:r>
              <w:rPr>
                <w:rFonts w:hint="eastAsia" w:ascii="仿宋_GB2312" w:hAnsi="仿宋_GB2312" w:eastAsia="仿宋_GB2312" w:cs="仿宋_GB2312"/>
                <w:bCs/>
                <w:sz w:val="28"/>
                <w:szCs w:val="28"/>
              </w:rPr>
              <w:t>，总量跃居全省第二。制定出台《岳阳市推进外贸高质量发展实施方案》（岳政办发〔</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号），明确贯彻落实的目标清单、任务清单、责任清单。积极推进岳阳跨境电商综试区“两平台六体系”建设，年年有鱼岳阳分公司从加拿大进口的海参产品在城陵矶综保区通关放行，标志我市在跨境进口零售商品实现实质性突破。</w:t>
            </w:r>
            <w:r>
              <w:rPr>
                <w:rFonts w:hint="eastAsia" w:ascii="仿宋_GB2312" w:hAnsi="仿宋_GB2312" w:eastAsia="仿宋_GB2312" w:cs="仿宋_GB2312"/>
                <w:bCs/>
                <w:sz w:val="28"/>
                <w:szCs w:val="28"/>
                <w:lang w:val="zh-TW"/>
              </w:rPr>
              <w:t>鼓励企业开展网上洽谈、线上参展，引导企业转向一些疫情不太严重、风险较低的国家拓展新的市场。华文食品、优美工贸、宝丽纺织等</w:t>
            </w:r>
            <w:r>
              <w:rPr>
                <w:rFonts w:ascii="仿宋_GB2312" w:hAnsi="仿宋_GB2312" w:eastAsia="仿宋_GB2312" w:cs="仿宋_GB2312"/>
                <w:bCs/>
                <w:sz w:val="28"/>
                <w:szCs w:val="28"/>
                <w:lang w:val="zh-TW"/>
              </w:rPr>
              <w:t>10</w:t>
            </w:r>
            <w:r>
              <w:rPr>
                <w:rFonts w:hint="eastAsia" w:ascii="仿宋_GB2312" w:hAnsi="仿宋_GB2312" w:eastAsia="仿宋_GB2312" w:cs="仿宋_GB2312"/>
                <w:bCs/>
                <w:sz w:val="28"/>
                <w:szCs w:val="28"/>
                <w:lang w:val="zh-TW"/>
              </w:rPr>
              <w:t>多家企业成功</w:t>
            </w:r>
            <w:r>
              <w:rPr>
                <w:rFonts w:hint="eastAsia" w:ascii="仿宋_GB2312" w:hAnsi="仿宋_GB2312" w:eastAsia="仿宋_GB2312" w:cs="仿宋_GB2312"/>
                <w:bCs/>
                <w:sz w:val="28"/>
                <w:szCs w:val="28"/>
              </w:rPr>
              <w:t>参加</w:t>
            </w:r>
            <w:r>
              <w:rPr>
                <w:rFonts w:hint="eastAsia" w:ascii="仿宋_GB2312" w:hAnsi="仿宋_GB2312" w:eastAsia="仿宋_GB2312" w:cs="仿宋_GB2312"/>
                <w:bCs/>
                <w:sz w:val="28"/>
                <w:szCs w:val="28"/>
                <w:lang w:val="zh-TW"/>
              </w:rPr>
              <w:t>第</w:t>
            </w:r>
            <w:r>
              <w:rPr>
                <w:rFonts w:ascii="仿宋_GB2312" w:hAnsi="仿宋_GB2312" w:eastAsia="仿宋_GB2312" w:cs="仿宋_GB2312"/>
                <w:bCs/>
                <w:sz w:val="28"/>
                <w:szCs w:val="28"/>
                <w:lang w:val="zh-TW"/>
              </w:rPr>
              <w:t>127</w:t>
            </w:r>
            <w:r>
              <w:rPr>
                <w:rFonts w:hint="eastAsia" w:ascii="仿宋_GB2312" w:hAnsi="仿宋_GB2312" w:eastAsia="仿宋_GB2312" w:cs="仿宋_GB2312"/>
                <w:bCs/>
                <w:sz w:val="28"/>
                <w:szCs w:val="28"/>
                <w:lang w:val="zh-TW"/>
              </w:rPr>
              <w:t>届线上中国进出口商品交易会。</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多措并举促进消费提升。今年疫情对消费冲击巨大，特别是餐饮、住宿等行业经营受到严重影响。我们在防控措施到位前提下，加快推动各类商场、市场复工复市，加强流通行业管理，不断改善消费环境，扎实做好基础统计工作，消费市场明显回升。</w:t>
            </w:r>
            <w:r>
              <w:rPr>
                <w:rFonts w:hint="eastAsia" w:ascii="仿宋_GB2312" w:hAnsi="仿宋_GB2312" w:eastAsia="仿宋_GB2312" w:cs="仿宋_GB2312"/>
                <w:bCs/>
                <w:sz w:val="28"/>
                <w:szCs w:val="28"/>
                <w:lang w:val="zh-TW"/>
              </w:rPr>
              <w:t>全市实现社会消费品零售总额</w:t>
            </w:r>
            <w:r>
              <w:rPr>
                <w:rFonts w:ascii="仿宋_GB2312" w:hAnsi="仿宋_GB2312" w:eastAsia="仿宋_GB2312" w:cs="仿宋_GB2312"/>
                <w:bCs/>
                <w:sz w:val="28"/>
                <w:szCs w:val="28"/>
              </w:rPr>
              <w:t>1574</w:t>
            </w:r>
            <w:r>
              <w:rPr>
                <w:rFonts w:hint="eastAsia" w:ascii="仿宋_GB2312" w:hAnsi="仿宋_GB2312" w:eastAsia="仿宋_GB2312" w:cs="仿宋_GB2312"/>
                <w:bCs/>
                <w:sz w:val="28"/>
                <w:szCs w:val="28"/>
                <w:lang w:val="zh-TW"/>
              </w:rPr>
              <w:t>亿元，同比下降</w:t>
            </w:r>
            <w:r>
              <w:rPr>
                <w:rFonts w:ascii="仿宋_GB2312" w:hAnsi="仿宋_GB2312" w:eastAsia="仿宋_GB2312" w:cs="仿宋_GB2312"/>
                <w:bCs/>
                <w:sz w:val="28"/>
                <w:szCs w:val="28"/>
                <w:lang w:val="zh-TW"/>
              </w:rPr>
              <w:t>2.</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，总量居全省第</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，增速居全省第</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。四上申报在前两年大幅增长的基础上，今年再创佳绩，目前贸易业有</w:t>
            </w:r>
            <w:r>
              <w:rPr>
                <w:rFonts w:ascii="仿宋_GB2312" w:hAnsi="仿宋_GB2312" w:eastAsia="仿宋_GB2312" w:cs="仿宋_GB2312"/>
                <w:bCs/>
                <w:sz w:val="28"/>
                <w:szCs w:val="28"/>
              </w:rPr>
              <w:t>146</w:t>
            </w:r>
            <w:r>
              <w:rPr>
                <w:rFonts w:hint="eastAsia" w:ascii="仿宋_GB2312" w:hAnsi="仿宋_GB2312" w:eastAsia="仿宋_GB2312" w:cs="仿宋_GB2312"/>
                <w:bCs/>
                <w:sz w:val="28"/>
                <w:szCs w:val="28"/>
              </w:rPr>
              <w:t>家通过市级审核，预计全年能完成</w:t>
            </w:r>
            <w:r>
              <w:rPr>
                <w:rFonts w:ascii="仿宋_GB2312" w:hAnsi="仿宋_GB2312" w:eastAsia="仿宋_GB2312" w:cs="仿宋_GB2312"/>
                <w:bCs/>
                <w:sz w:val="28"/>
                <w:szCs w:val="28"/>
              </w:rPr>
              <w:t>150</w:t>
            </w:r>
            <w:r>
              <w:rPr>
                <w:rFonts w:hint="eastAsia" w:ascii="仿宋_GB2312" w:hAnsi="仿宋_GB2312" w:eastAsia="仿宋_GB2312" w:cs="仿宋_GB2312"/>
                <w:bCs/>
                <w:sz w:val="28"/>
                <w:szCs w:val="28"/>
              </w:rPr>
              <w:t>家四上申报。设立岳阳市促进消费联席会议制度，制定《岳阳市</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年夏季促进消费活动方案》，组织策划开展了湘北车展、“岳阳小龙虾百家餐饮送送送”、“洞庭好风光”抖音直播等</w:t>
            </w:r>
            <w:r>
              <w:rPr>
                <w:rFonts w:ascii="仿宋_GB2312" w:hAnsi="仿宋_GB2312" w:eastAsia="仿宋_GB2312" w:cs="仿宋_GB2312"/>
                <w:bCs/>
                <w:sz w:val="28"/>
                <w:szCs w:val="28"/>
              </w:rPr>
              <w:t>10</w:t>
            </w:r>
            <w:r>
              <w:rPr>
                <w:rFonts w:hint="eastAsia" w:ascii="仿宋_GB2312" w:hAnsi="仿宋_GB2312" w:eastAsia="仿宋_GB2312" w:cs="仿宋_GB2312"/>
                <w:bCs/>
                <w:sz w:val="28"/>
                <w:szCs w:val="28"/>
              </w:rPr>
              <w:t>多个促消费活动，为市场经济回暖注入强劲动力。</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全力以赴保障粮食安全。粮食工作在困难条件下取得不俗成绩，总体经受住了中纪委督查组督查和国家粮食局的核查，粮食收购进度和质量全省领先。抓好粮食安全主体责任落实。充分发挥落实粮安考核领导小组办公室职能，明确工作责任和追究办法，把</w:t>
            </w:r>
            <w:r>
              <w:rPr>
                <w:rFonts w:ascii="仿宋_GB2312" w:hAnsi="仿宋_GB2312" w:eastAsia="仿宋_GB2312" w:cs="仿宋_GB2312"/>
                <w:bCs/>
                <w:sz w:val="28"/>
                <w:szCs w:val="28"/>
              </w:rPr>
              <w:t>10</w:t>
            </w:r>
            <w:r>
              <w:rPr>
                <w:rFonts w:hint="eastAsia" w:ascii="仿宋_GB2312" w:hAnsi="仿宋_GB2312" w:eastAsia="仿宋_GB2312" w:cs="仿宋_GB2312"/>
                <w:bCs/>
                <w:sz w:val="28"/>
                <w:szCs w:val="28"/>
              </w:rPr>
              <w:t>个重点任务，</w:t>
            </w:r>
            <w:r>
              <w:rPr>
                <w:rFonts w:ascii="仿宋_GB2312" w:hAnsi="仿宋_GB2312" w:eastAsia="仿宋_GB2312" w:cs="仿宋_GB2312"/>
                <w:bCs/>
                <w:sz w:val="28"/>
                <w:szCs w:val="28"/>
              </w:rPr>
              <w:t>38</w:t>
            </w:r>
            <w:r>
              <w:rPr>
                <w:rFonts w:hint="eastAsia" w:ascii="仿宋_GB2312" w:hAnsi="仿宋_GB2312" w:eastAsia="仿宋_GB2312" w:cs="仿宋_GB2312"/>
                <w:bCs/>
                <w:sz w:val="28"/>
                <w:szCs w:val="28"/>
              </w:rPr>
              <w:t>个指标逐项分解给</w:t>
            </w: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个市直部门及各县市区，采取定期和不定期检查督查的方式，督促各级各相关部门单位落实责任。抓好粮食收储工作。组织各县市区腾空收购仓容，合理布设收购网点，配置镉检测仪器实行“先检后收”，</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年全社会收购共</w:t>
            </w:r>
            <w:r>
              <w:rPr>
                <w:rFonts w:ascii="仿宋_GB2312" w:hAnsi="仿宋_GB2312" w:eastAsia="仿宋_GB2312" w:cs="仿宋_GB2312"/>
                <w:bCs/>
                <w:sz w:val="28"/>
                <w:szCs w:val="28"/>
              </w:rPr>
              <w:t>67</w:t>
            </w:r>
            <w:r>
              <w:rPr>
                <w:rFonts w:hint="eastAsia" w:ascii="仿宋_GB2312" w:hAnsi="仿宋_GB2312" w:eastAsia="仿宋_GB2312" w:cs="仿宋_GB2312"/>
                <w:bCs/>
                <w:sz w:val="28"/>
                <w:szCs w:val="28"/>
              </w:rPr>
              <w:t>万吨。抓好粮油产业经济发展。华容县、临湘市成功申报湖南省</w:t>
            </w:r>
            <w:r>
              <w:rPr>
                <w:rFonts w:ascii="仿宋_GB2312" w:hAnsi="仿宋_GB2312" w:eastAsia="仿宋_GB2312" w:cs="仿宋_GB2312"/>
                <w:bCs/>
                <w:sz w:val="28"/>
                <w:szCs w:val="28"/>
              </w:rPr>
              <w:t>2019-2020</w:t>
            </w:r>
            <w:r>
              <w:rPr>
                <w:rFonts w:hint="eastAsia" w:ascii="仿宋_GB2312" w:hAnsi="仿宋_GB2312" w:eastAsia="仿宋_GB2312" w:cs="仿宋_GB2312"/>
                <w:bCs/>
                <w:sz w:val="28"/>
                <w:szCs w:val="28"/>
              </w:rPr>
              <w:t>年“中国好粮油”行动计划国家级示范县（全省仅获批</w:t>
            </w:r>
            <w:r>
              <w:rPr>
                <w:rFonts w:ascii="仿宋_GB2312" w:hAnsi="仿宋_GB2312" w:eastAsia="仿宋_GB2312" w:cs="仿宋_GB2312"/>
                <w:bCs/>
                <w:sz w:val="28"/>
                <w:szCs w:val="28"/>
              </w:rPr>
              <w:t>10</w:t>
            </w:r>
            <w:r>
              <w:rPr>
                <w:rFonts w:hint="eastAsia" w:ascii="仿宋_GB2312" w:hAnsi="仿宋_GB2312" w:eastAsia="仿宋_GB2312" w:cs="仿宋_GB2312"/>
                <w:bCs/>
                <w:sz w:val="28"/>
                <w:szCs w:val="28"/>
              </w:rPr>
              <w:t>个）。“华容稻”、“黄盖香米”等区域公用品牌创建工作都取得明显效果。全省优质粮油工程现场推进会将在我市召开。</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行业安全迈进新的局面。全年安全生产形势稳定向好，无安全生产事故；社会治安综合治理成效明显，未发生一起大规模的集访、闹访和赴省进京上访事件，也无“黄赌毒”和邪教活动事件，中小商贸流通企业公共服务体系建设不断深化。</w:t>
            </w:r>
          </w:p>
          <w:p>
            <w:pPr>
              <w:shd w:val="clear" w:color="auto" w:fill="FFFFFF"/>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根据部门整体支出绩效评价指标体系，本局</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年度评价得分</w:t>
            </w:r>
            <w:r>
              <w:rPr>
                <w:rFonts w:ascii="仿宋_GB2312" w:hAnsi="仿宋_GB2312" w:eastAsia="仿宋_GB2312" w:cs="仿宋_GB2312"/>
                <w:bCs/>
                <w:sz w:val="28"/>
                <w:szCs w:val="28"/>
              </w:rPr>
              <w:t>99</w:t>
            </w:r>
            <w:r>
              <w:rPr>
                <w:rFonts w:hint="eastAsia" w:ascii="仿宋_GB2312" w:hAnsi="仿宋_GB2312" w:eastAsia="仿宋_GB2312" w:cs="仿宋_GB2312"/>
                <w:bCs/>
                <w:sz w:val="28"/>
                <w:szCs w:val="28"/>
              </w:rPr>
              <w:t>分。</w:t>
            </w:r>
          </w:p>
          <w:p>
            <w:pPr>
              <w:numPr>
                <w:ilvl w:val="0"/>
                <w:numId w:val="2"/>
              </w:num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效率性评价和有效性评价</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社会效率和有效性评价较好。</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（三）社会公众满意度评价</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社会公众满意度较好。</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前述对我局整体支出情况的分析，反映出目前在整体支出的预算编制、执行和管理过程中，依然存在一些问题和不足：年初未作预算安排，但本年仍实际发生了少部分支出，预算的执行有待进一步加强。针对这些不足，我局将积极采取改进措施，持续改进，不断规范和强化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针对上述存在的问题及我局整体支出管理工作的需要，拟实施的改进措施如下：</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细化预算编制工作，认真做好预算的编制。</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尽管目前三公经费的预算执行情况较好，根据中央办公厅、国务院办公厅关于进一步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、财务分析常态化。定期做好支出预算财务分析，及时对费用预算执行情况进行通报和预警，定期对下属预算单位的预算执行情况进行检查，做好部门整体支出预算评价工作。</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、在项目资金及时到位的前提下，加快项目实施进度的推进，加强项目开展进度的跟踪，开展项目绩效评价，确保项目绩效目标的完成；</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、及时开展和财政的年度结余资金的对账工作，加强和财政的沟通，尽早取得上年结余资金结转的指标批复，以便年初相关工作的开展。</w:t>
            </w:r>
          </w:p>
          <w:p>
            <w:pPr>
              <w:spacing w:line="380" w:lineRule="exact"/>
              <w:ind w:firstLine="560" w:firstLineChars="200"/>
              <w:rPr>
                <w:rFonts w:eastAsia="楷体_GB2312"/>
                <w:bCs/>
                <w:sz w:val="28"/>
                <w:szCs w:val="28"/>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、加强财务核算工作，提高财务的精细化管理，确保财务核算的真实、及时、准确、完整。</w:t>
            </w: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line="560" w:lineRule="exact"/>
        <w:rPr>
          <w:rFonts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abstractNum w:abstractNumId="1">
    <w:nsid w:val="536B4669"/>
    <w:multiLevelType w:val="singleLevel"/>
    <w:tmpl w:val="536B4669"/>
    <w:lvl w:ilvl="0" w:tentative="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0D7A"/>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03D"/>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57AD"/>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5644"/>
    <w:rsid w:val="00FD6A5C"/>
    <w:rsid w:val="00FD6E97"/>
    <w:rsid w:val="00FE12FD"/>
    <w:rsid w:val="00FE14D3"/>
    <w:rsid w:val="00FE19EB"/>
    <w:rsid w:val="00FE3D9E"/>
    <w:rsid w:val="00FF1172"/>
    <w:rsid w:val="00FF3FE2"/>
    <w:rsid w:val="00FF4BBA"/>
    <w:rsid w:val="00FF6034"/>
    <w:rsid w:val="00FF6A93"/>
    <w:rsid w:val="00FF7685"/>
    <w:rsid w:val="00FF774A"/>
    <w:rsid w:val="6FD475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19</Pages>
  <Words>2121</Words>
  <Characters>12096</Characters>
  <Lines>0</Lines>
  <Paragraphs>0</Paragraphs>
  <TotalTime>459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2021-06-15T10:04:00Z</cp:lastPrinted>
  <dcterms:modified xsi:type="dcterms:W3CDTF">2021-06-22T06:59:19Z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77B0E126C535437182FC984D4203E980</vt:lpwstr>
  </property>
</Properties>
</file>